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5083"/>
        <w:gridCol w:w="3638"/>
        <w:gridCol w:w="24"/>
      </w:tblGrid>
      <w:tr w:rsidR="00EF594D" w:rsidTr="00EF594D">
        <w:trPr>
          <w:tblCellSpacing w:w="0" w:type="dxa"/>
        </w:trPr>
        <w:tc>
          <w:tcPr>
            <w:tcW w:w="0" w:type="auto"/>
            <w:tcMar>
              <w:top w:w="45" w:type="dxa"/>
              <w:left w:w="105" w:type="dxa"/>
              <w:bottom w:w="60" w:type="dxa"/>
              <w:right w:w="105" w:type="dxa"/>
            </w:tcMar>
            <w:hideMark/>
          </w:tcPr>
          <w:p w:rsidR="00EF594D" w:rsidRDefault="00EF594D">
            <w:pPr>
              <w:rPr>
                <w:rFonts w:ascii="Tahoma" w:hAnsi="Tahoma" w:cs="Tahoma"/>
                <w:color w:val="000000"/>
                <w:sz w:val="16"/>
                <w:szCs w:val="16"/>
              </w:rPr>
            </w:pPr>
            <w:r>
              <w:rPr>
                <w:rFonts w:ascii="Tahoma" w:hAnsi="Tahoma" w:cs="Tahoma"/>
                <w:color w:val="000000"/>
                <w:sz w:val="16"/>
                <w:szCs w:val="16"/>
              </w:rPr>
              <w:t>4/23/2010 3:19 PM</w:t>
            </w:r>
          </w:p>
        </w:tc>
        <w:tc>
          <w:tcPr>
            <w:tcW w:w="0" w:type="auto"/>
            <w:tcMar>
              <w:top w:w="45" w:type="dxa"/>
              <w:left w:w="105" w:type="dxa"/>
              <w:bottom w:w="60" w:type="dxa"/>
              <w:right w:w="105" w:type="dxa"/>
            </w:tcMar>
            <w:hideMark/>
          </w:tcPr>
          <w:p w:rsidR="00EF594D" w:rsidRDefault="005031C6">
            <w:pPr>
              <w:rPr>
                <w:rFonts w:ascii="Tahoma" w:hAnsi="Tahoma" w:cs="Tahoma"/>
                <w:color w:val="000000"/>
                <w:sz w:val="16"/>
                <w:szCs w:val="16"/>
              </w:rPr>
            </w:pPr>
            <w:hyperlink r:id="rId4" w:tgtFrame="_self" w:history="1">
              <w:r w:rsidR="00EF594D">
                <w:rPr>
                  <w:rStyle w:val="Hyperlink"/>
                  <w:rFonts w:ascii="Tahoma" w:hAnsi="Tahoma" w:cs="Tahoma"/>
                  <w:color w:val="003399"/>
                  <w:sz w:val="16"/>
                  <w:szCs w:val="16"/>
                  <w:u w:val="none"/>
                </w:rPr>
                <w:t>The Blog Wire</w:t>
              </w:r>
            </w:hyperlink>
          </w:p>
        </w:tc>
        <w:tc>
          <w:tcPr>
            <w:tcW w:w="0" w:type="auto"/>
            <w:vAlign w:val="center"/>
            <w:hideMark/>
          </w:tcPr>
          <w:p w:rsidR="00EF594D" w:rsidRDefault="00EF594D">
            <w:pPr>
              <w:rPr>
                <w:rFonts w:asciiTheme="minorHAnsi" w:eastAsiaTheme="minorEastAsia" w:hAnsiTheme="minorHAnsi" w:cstheme="minorBidi"/>
                <w:sz w:val="22"/>
                <w:szCs w:val="22"/>
              </w:rPr>
            </w:pPr>
          </w:p>
        </w:tc>
      </w:tr>
      <w:tr w:rsidR="00EF594D" w:rsidTr="00EF594D">
        <w:trPr>
          <w:tblCellSpacing w:w="0" w:type="dxa"/>
        </w:trPr>
        <w:tc>
          <w:tcPr>
            <w:tcW w:w="0" w:type="auto"/>
            <w:gridSpan w:val="3"/>
            <w:tcMar>
              <w:top w:w="30" w:type="dxa"/>
              <w:left w:w="90" w:type="dxa"/>
              <w:bottom w:w="150" w:type="dxa"/>
              <w:right w:w="90" w:type="dxa"/>
            </w:tcMar>
            <w:hideMark/>
          </w:tcPr>
          <w:p w:rsidR="00EF594D" w:rsidRDefault="00EF594D">
            <w:pPr>
              <w:spacing w:line="360" w:lineRule="atLeast"/>
              <w:jc w:val="center"/>
              <w:rPr>
                <w:color w:val="000000"/>
              </w:rPr>
            </w:pPr>
            <w:r>
              <w:rPr>
                <w:b/>
                <w:bCs/>
                <w:color w:val="000000"/>
                <w:sz w:val="36"/>
                <w:szCs w:val="36"/>
              </w:rPr>
              <w:t>“THE BLOG WIRE”</w:t>
            </w:r>
          </w:p>
          <w:p w:rsidR="00EF594D" w:rsidRDefault="00EF594D">
            <w:pPr>
              <w:spacing w:line="360" w:lineRule="atLeast"/>
              <w:ind w:right="-720"/>
              <w:jc w:val="center"/>
              <w:rPr>
                <w:color w:val="000000"/>
              </w:rPr>
            </w:pPr>
            <w:r>
              <w:rPr>
                <w:b/>
                <w:bCs/>
                <w:color w:val="000000"/>
                <w:sz w:val="28"/>
                <w:szCs w:val="28"/>
              </w:rPr>
              <w:t>BI-WEEKLY DIVISION TEAM COMMUNICATION TOOL</w:t>
            </w:r>
          </w:p>
          <w:p w:rsidR="00EF594D" w:rsidRDefault="00EF594D">
            <w:pPr>
              <w:spacing w:line="360" w:lineRule="atLeast"/>
              <w:jc w:val="center"/>
              <w:rPr>
                <w:color w:val="000000"/>
              </w:rPr>
            </w:pPr>
            <w:r>
              <w:rPr>
                <w:color w:val="000000"/>
                <w:sz w:val="32"/>
                <w:szCs w:val="32"/>
              </w:rPr>
              <w:t>Dev. Services / PIO / Bus. Development / Library / Comm. Partnership</w:t>
            </w:r>
          </w:p>
          <w:p w:rsidR="00EF594D" w:rsidRDefault="00EF594D">
            <w:pPr>
              <w:spacing w:line="360" w:lineRule="atLeast"/>
              <w:jc w:val="center"/>
              <w:rPr>
                <w:color w:val="000000"/>
              </w:rPr>
            </w:pPr>
            <w:r>
              <w:rPr>
                <w:color w:val="000000"/>
                <w:sz w:val="32"/>
                <w:szCs w:val="32"/>
              </w:rPr>
              <w:t>For the week ending April 23, 2010</w:t>
            </w:r>
          </w:p>
          <w:p w:rsidR="00EF594D" w:rsidRDefault="00EF594D">
            <w:pPr>
              <w:spacing w:line="360" w:lineRule="atLeast"/>
              <w:jc w:val="center"/>
              <w:rPr>
                <w:color w:val="000000"/>
              </w:rPr>
            </w:pPr>
            <w:r>
              <w:rPr>
                <w:i/>
                <w:iCs/>
                <w:color w:val="000000"/>
                <w:sz w:val="32"/>
                <w:szCs w:val="32"/>
              </w:rPr>
              <w:t>Volume Three, Issue Seven</w:t>
            </w:r>
          </w:p>
          <w:p w:rsidR="00EF594D" w:rsidRDefault="00EF594D">
            <w:pPr>
              <w:spacing w:line="360" w:lineRule="atLeast"/>
              <w:rPr>
                <w:color w:val="000000"/>
              </w:rPr>
            </w:pPr>
            <w:r>
              <w:rPr>
                <w:color w:val="000000"/>
              </w:rPr>
              <w:t> </w:t>
            </w:r>
          </w:p>
          <w:p w:rsidR="00EF594D" w:rsidRDefault="00EF594D">
            <w:pPr>
              <w:spacing w:line="360" w:lineRule="atLeast"/>
              <w:rPr>
                <w:color w:val="000000"/>
              </w:rPr>
            </w:pPr>
            <w:r>
              <w:rPr>
                <w:b/>
                <w:bCs/>
                <w:color w:val="000000"/>
              </w:rPr>
              <w:t>FROM THE DESK OF ASSISTANT CITY MANAGER, ROD WENSING……….</w:t>
            </w:r>
          </w:p>
          <w:p w:rsidR="00EF594D" w:rsidRDefault="00EF594D">
            <w:pPr>
              <w:spacing w:line="360" w:lineRule="atLeast"/>
              <w:rPr>
                <w:color w:val="000000"/>
              </w:rPr>
            </w:pPr>
            <w:r>
              <w:rPr>
                <w:rFonts w:ascii="Arial" w:hAnsi="Arial" w:cs="Arial"/>
                <w:color w:val="000000"/>
                <w:sz w:val="22"/>
                <w:szCs w:val="22"/>
              </w:rPr>
              <w:t> </w:t>
            </w:r>
          </w:p>
          <w:p w:rsidR="00EF594D" w:rsidRDefault="00EF594D">
            <w:pPr>
              <w:spacing w:line="360" w:lineRule="atLeast"/>
              <w:rPr>
                <w:color w:val="000000"/>
              </w:rPr>
            </w:pPr>
            <w:r>
              <w:rPr>
                <w:rFonts w:ascii="Arial" w:hAnsi="Arial" w:cs="Arial"/>
                <w:color w:val="000000"/>
                <w:sz w:val="22"/>
                <w:szCs w:val="22"/>
                <w:u w:val="single"/>
              </w:rPr>
              <w:t>PUBLIC INFORMATION OFFICE</w:t>
            </w:r>
          </w:p>
          <w:p w:rsidR="00EF594D" w:rsidRDefault="00EF594D">
            <w:pPr>
              <w:spacing w:line="360" w:lineRule="atLeast"/>
              <w:rPr>
                <w:color w:val="000000"/>
              </w:rPr>
            </w:pPr>
            <w:r>
              <w:rPr>
                <w:rFonts w:ascii="Arial" w:hAnsi="Arial" w:cs="Arial"/>
                <w:color w:val="000000"/>
                <w:sz w:val="22"/>
                <w:szCs w:val="22"/>
              </w:rPr>
              <w:t> </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Phone Line Consolidation Efforts:</w:t>
            </w:r>
            <w:r>
              <w:rPr>
                <w:rFonts w:ascii="Arial" w:hAnsi="Arial" w:cs="Arial"/>
                <w:color w:val="000000"/>
                <w:sz w:val="22"/>
                <w:szCs w:val="22"/>
              </w:rPr>
              <w:t xml:space="preserve"> Have received and complied a first-draft list of a number of special-use City phones.  Draft sent to M-team, I-team for review.</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Loveland Gangs Information:</w:t>
            </w:r>
            <w:r>
              <w:rPr>
                <w:rFonts w:ascii="Arial" w:hAnsi="Arial" w:cs="Arial"/>
                <w:color w:val="000000"/>
                <w:sz w:val="22"/>
                <w:szCs w:val="22"/>
              </w:rPr>
              <w:t xml:space="preserve"> Working with LPD on Gangs in Loveland for May public information focus.</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The Mayor’s Newest Video:</w:t>
            </w:r>
            <w:r>
              <w:rPr>
                <w:rFonts w:ascii="Arial" w:hAnsi="Arial" w:cs="Arial"/>
                <w:color w:val="000000"/>
                <w:sz w:val="22"/>
                <w:szCs w:val="22"/>
              </w:rPr>
              <w:t xml:space="preserve"> Posters, a video with the Mayor and Tom Hawkinson, media release and web announcement regarding the second round of building permit fee waivers for home remodeling are all now active.</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Cinco de Mayo Information:</w:t>
            </w:r>
            <w:r>
              <w:rPr>
                <w:rFonts w:ascii="Arial" w:hAnsi="Arial" w:cs="Arial"/>
                <w:color w:val="000000"/>
                <w:sz w:val="22"/>
                <w:szCs w:val="22"/>
              </w:rPr>
              <w:t xml:space="preserve"> PI office has been working with the school district in disseminating information about the Cinco de Mayo activities.</w:t>
            </w:r>
          </w:p>
          <w:p w:rsidR="00EF594D" w:rsidRDefault="00EF594D">
            <w:pPr>
              <w:spacing w:line="360" w:lineRule="atLeast"/>
              <w:rPr>
                <w:color w:val="000000"/>
              </w:rPr>
            </w:pPr>
            <w:r>
              <w:rPr>
                <w:rFonts w:ascii="Arial" w:hAnsi="Arial" w:cs="Arial"/>
                <w:color w:val="000000"/>
                <w:sz w:val="22"/>
                <w:szCs w:val="22"/>
              </w:rPr>
              <w:t> </w:t>
            </w:r>
          </w:p>
          <w:p w:rsidR="00EF594D" w:rsidRDefault="00EF594D">
            <w:pPr>
              <w:spacing w:line="360" w:lineRule="atLeast"/>
              <w:rPr>
                <w:color w:val="000000"/>
              </w:rPr>
            </w:pPr>
            <w:r>
              <w:rPr>
                <w:rFonts w:ascii="Arial" w:hAnsi="Arial" w:cs="Arial"/>
                <w:color w:val="000000"/>
                <w:sz w:val="22"/>
                <w:szCs w:val="22"/>
                <w:u w:val="single"/>
              </w:rPr>
              <w:t>BUSINESS AND ECONOMIC DEVELOPMENT</w:t>
            </w:r>
          </w:p>
          <w:p w:rsidR="00EF594D" w:rsidRDefault="00EF594D">
            <w:pPr>
              <w:spacing w:line="360" w:lineRule="atLeast"/>
              <w:rPr>
                <w:color w:val="000000"/>
              </w:rPr>
            </w:pPr>
            <w:r>
              <w:rPr>
                <w:rFonts w:ascii="Arial" w:hAnsi="Arial" w:cs="Arial"/>
                <w:color w:val="000000"/>
                <w:sz w:val="22"/>
                <w:szCs w:val="22"/>
              </w:rPr>
              <w:t> </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Dairy Queen Incentive Request Update:</w:t>
            </w:r>
            <w:r>
              <w:rPr>
                <w:rFonts w:ascii="Arial" w:hAnsi="Arial" w:cs="Arial"/>
                <w:color w:val="000000"/>
                <w:sz w:val="22"/>
                <w:szCs w:val="22"/>
              </w:rPr>
              <w:t>  Staff let Mr. Lindberg know that the City might consider a 1 cent rebate for up to 5 years not to exceed $15,000.  He was not interested in this offer and asked staff to see if any other proposals could be developed.  At this time staff does not see any other possible assistance package.</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Eldon-James Expansion/Consolidation of Operations:</w:t>
            </w:r>
            <w:r>
              <w:rPr>
                <w:rFonts w:ascii="Arial" w:hAnsi="Arial" w:cs="Arial"/>
                <w:color w:val="000000"/>
                <w:sz w:val="22"/>
                <w:szCs w:val="22"/>
              </w:rPr>
              <w:t xml:space="preserve"> The Business Development Staff is working with the Eldon-James Company on a possible Loveland relocation and consolidation. This is very early in the process and a number of locations are in play.  Ft.  Collins is also preparing an incentive package. </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Loveland Arts Economic Development Center (LAEDC):</w:t>
            </w:r>
            <w:r>
              <w:rPr>
                <w:rFonts w:ascii="Arial" w:hAnsi="Arial" w:cs="Arial"/>
                <w:color w:val="000000"/>
                <w:sz w:val="22"/>
                <w:szCs w:val="22"/>
              </w:rPr>
              <w:t xml:space="preserve"> Staff continues to work with the Arts Community and Aims Community college on the Loveland Arts Economic Development Center.  Aims staff is developing a space plan. </w:t>
            </w:r>
          </w:p>
          <w:p w:rsidR="00EF594D" w:rsidRDefault="00EF594D">
            <w:pPr>
              <w:spacing w:line="360" w:lineRule="atLeast"/>
              <w:ind w:left="360" w:hanging="360"/>
              <w:rPr>
                <w:color w:val="000000"/>
              </w:rPr>
            </w:pPr>
            <w:r>
              <w:rPr>
                <w:rFonts w:ascii="Arial" w:hAnsi="Arial" w:cs="Arial"/>
                <w:color w:val="000000"/>
                <w:sz w:val="22"/>
                <w:szCs w:val="22"/>
              </w:rPr>
              <w:lastRenderedPageBreak/>
              <w:t>•</w:t>
            </w:r>
            <w:r>
              <w:rPr>
                <w:color w:val="000000"/>
                <w:sz w:val="14"/>
                <w:szCs w:val="14"/>
              </w:rPr>
              <w:t xml:space="preserve">       </w:t>
            </w:r>
            <w:r>
              <w:rPr>
                <w:rFonts w:ascii="Arial" w:hAnsi="Arial" w:cs="Arial"/>
                <w:b/>
                <w:bCs/>
                <w:color w:val="000000"/>
                <w:sz w:val="22"/>
                <w:szCs w:val="22"/>
              </w:rPr>
              <w:t>Possible JAX’s Expansion:</w:t>
            </w:r>
            <w:r>
              <w:rPr>
                <w:rFonts w:ascii="Arial" w:hAnsi="Arial" w:cs="Arial"/>
                <w:color w:val="000000"/>
                <w:sz w:val="22"/>
                <w:szCs w:val="22"/>
              </w:rPr>
              <w:t xml:space="preserve"> Staff has been contacted by JAX about an additional Loveland location that would allow the expansion of their farm &amp; ranch line of business. This is very early in the process and will probably be a 2011 project. </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City Redevelopment - Tax Benefits to Others:</w:t>
            </w:r>
            <w:r>
              <w:rPr>
                <w:rFonts w:ascii="Arial" w:hAnsi="Arial" w:cs="Arial"/>
                <w:color w:val="000000"/>
                <w:sz w:val="22"/>
                <w:szCs w:val="22"/>
              </w:rPr>
              <w:t xml:space="preserve"> Staff is preparing an evaluation of the impact of the JAX incentive on the City, County and School District tax revenue.</w:t>
            </w:r>
          </w:p>
          <w:p w:rsidR="00EF594D" w:rsidRDefault="00EF594D">
            <w:pPr>
              <w:spacing w:line="360" w:lineRule="atLeast"/>
              <w:rPr>
                <w:color w:val="000000"/>
              </w:rPr>
            </w:pPr>
            <w:r>
              <w:rPr>
                <w:rFonts w:ascii="Arial" w:hAnsi="Arial" w:cs="Arial"/>
                <w:color w:val="000000"/>
                <w:sz w:val="22"/>
                <w:szCs w:val="22"/>
              </w:rPr>
              <w:t> </w:t>
            </w:r>
          </w:p>
          <w:p w:rsidR="00EF594D" w:rsidRDefault="00EF594D">
            <w:pPr>
              <w:spacing w:line="360" w:lineRule="atLeast"/>
              <w:rPr>
                <w:color w:val="000000"/>
              </w:rPr>
            </w:pPr>
            <w:r>
              <w:rPr>
                <w:rFonts w:ascii="Arial" w:hAnsi="Arial" w:cs="Arial"/>
                <w:color w:val="000000"/>
                <w:sz w:val="22"/>
                <w:szCs w:val="22"/>
                <w:u w:val="single"/>
              </w:rPr>
              <w:t>COMMUNITY &amp; STRATEGIC PLANNING</w:t>
            </w:r>
          </w:p>
          <w:p w:rsidR="00EF594D" w:rsidRDefault="00EF594D">
            <w:pPr>
              <w:spacing w:line="360" w:lineRule="atLeast"/>
              <w:rPr>
                <w:color w:val="000000"/>
              </w:rPr>
            </w:pPr>
            <w:r>
              <w:rPr>
                <w:rFonts w:ascii="Arial" w:hAnsi="Arial" w:cs="Arial"/>
                <w:color w:val="000000"/>
                <w:sz w:val="22"/>
                <w:szCs w:val="22"/>
              </w:rPr>
              <w:t> </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 xml:space="preserve">Hunter’s Run West Update: </w:t>
            </w:r>
            <w:r>
              <w:rPr>
                <w:rFonts w:ascii="Arial" w:hAnsi="Arial" w:cs="Arial"/>
                <w:color w:val="000000"/>
                <w:sz w:val="22"/>
                <w:szCs w:val="22"/>
              </w:rPr>
              <w:t>The developer for the Hunter’s Run West projects would like to bring the project to completion.  There are two Hunter’s Run West projects, known as Filing 1 and Filing 2.  Each is a large residential PUD, planned to include a mix of multi-family and single family residential, located directly to the west of the existing Hunter’s Run PUD.  These projects went through the review process and the City was ready to sign the required documents when the developer decided to hold off on the project.  This was in October of 2008.  In order to be completed, the Public Improvement Construction Plans will have to be re-submitted as some of the review standards have changed since late 2008.</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Milner Schwarz House Stabilization Update:</w:t>
            </w:r>
            <w:r>
              <w:rPr>
                <w:rFonts w:ascii="Arial" w:hAnsi="Arial" w:cs="Arial"/>
                <w:color w:val="000000"/>
                <w:sz w:val="22"/>
                <w:szCs w:val="22"/>
              </w:rPr>
              <w:t xml:space="preserve"> SB Waterhouse was selected as the Contractor to do the stabilization work on the Milner Schwarz House. The bid was the second lowest. The lowest bid came in 40 percent lower than the next lowest bid and almost 50 percent lower than the grant amount. Staff determined it was not a responsible bid since the contractor did not include any contingency or overhead.  Staff was concerned that having the bid being so low would result in numerous change orders and delays in the project.</w:t>
            </w:r>
          </w:p>
          <w:p w:rsidR="00EF594D" w:rsidRDefault="00EF594D">
            <w:pPr>
              <w:spacing w:line="360" w:lineRule="atLeast"/>
              <w:rPr>
                <w:color w:val="000000"/>
              </w:rPr>
            </w:pPr>
            <w:r>
              <w:rPr>
                <w:rFonts w:ascii="Arial" w:hAnsi="Arial" w:cs="Arial"/>
                <w:color w:val="000000"/>
                <w:sz w:val="22"/>
                <w:szCs w:val="22"/>
              </w:rPr>
              <w:t> </w:t>
            </w:r>
          </w:p>
          <w:p w:rsidR="00EF594D" w:rsidRDefault="00EF594D">
            <w:pPr>
              <w:spacing w:line="360" w:lineRule="atLeast"/>
              <w:rPr>
                <w:color w:val="000000"/>
              </w:rPr>
            </w:pPr>
            <w:r>
              <w:rPr>
                <w:rFonts w:ascii="Arial" w:hAnsi="Arial" w:cs="Arial"/>
                <w:color w:val="000000"/>
                <w:sz w:val="22"/>
                <w:szCs w:val="22"/>
                <w:u w:val="single"/>
              </w:rPr>
              <w:t>BUILDING &amp; CODE ADMINISTRATION</w:t>
            </w:r>
          </w:p>
          <w:p w:rsidR="00EF594D" w:rsidRDefault="00EF594D">
            <w:pPr>
              <w:spacing w:line="360" w:lineRule="atLeast"/>
              <w:rPr>
                <w:color w:val="000000"/>
              </w:rPr>
            </w:pPr>
            <w:r>
              <w:rPr>
                <w:rFonts w:ascii="Arial" w:hAnsi="Arial" w:cs="Arial"/>
                <w:color w:val="000000"/>
                <w:sz w:val="22"/>
                <w:szCs w:val="22"/>
              </w:rPr>
              <w:t> </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Local Gangs &amp; Graffiti:</w:t>
            </w:r>
            <w:r>
              <w:rPr>
                <w:rFonts w:ascii="Arial" w:hAnsi="Arial" w:cs="Arial"/>
                <w:color w:val="000000"/>
                <w:sz w:val="22"/>
                <w:szCs w:val="22"/>
              </w:rPr>
              <w:t xml:space="preserve"> Code staff attended the LPD Forum regarding the rundown of gangs and gang arrests within the City of Loveland.  The forum drew more than 300 residents who filled chairs and spilled into the hallway.  Police want the citizens to be the eyes and ears of the community.  The police identified two major gangs the Surenos and the Nortenos.  Surenos wear blue and sport the number 13.  The Nortenos wear red and sport the number 14.  The overview was very informative and will assist Code with graffiti complaints and enforcement as well as areas of concern for personal safety.</w:t>
            </w:r>
          </w:p>
          <w:p w:rsidR="00EF594D" w:rsidRDefault="00EF594D">
            <w:pPr>
              <w:spacing w:line="360" w:lineRule="atLeast"/>
              <w:ind w:left="360" w:hanging="360"/>
              <w:rPr>
                <w:color w:val="000000"/>
              </w:rPr>
            </w:pPr>
            <w:r>
              <w:rPr>
                <w:rFonts w:ascii="Arial" w:hAnsi="Arial" w:cs="Arial"/>
                <w:color w:val="000000"/>
                <w:sz w:val="22"/>
                <w:szCs w:val="22"/>
              </w:rPr>
              <w:lastRenderedPageBreak/>
              <w:t>•</w:t>
            </w:r>
            <w:r>
              <w:rPr>
                <w:color w:val="000000"/>
                <w:sz w:val="14"/>
                <w:szCs w:val="14"/>
              </w:rPr>
              <w:t xml:space="preserve">       </w:t>
            </w:r>
            <w:r>
              <w:rPr>
                <w:rFonts w:ascii="Arial" w:hAnsi="Arial" w:cs="Arial"/>
                <w:b/>
                <w:bCs/>
                <w:color w:val="000000"/>
                <w:sz w:val="22"/>
                <w:szCs w:val="22"/>
              </w:rPr>
              <w:t>GIS Upgrades:</w:t>
            </w:r>
            <w:r>
              <w:rPr>
                <w:rFonts w:ascii="Arial" w:hAnsi="Arial" w:cs="Arial"/>
                <w:color w:val="000000"/>
                <w:sz w:val="22"/>
                <w:szCs w:val="22"/>
              </w:rPr>
              <w:t xml:space="preserve"> The new Code Enforcement Violation GIS program developed for managements use can filter all reported code violations by category and is updated every 24 hours.  This new toll assists in managing an effective code enforcement program.</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 xml:space="preserve">Fatal House Fire Assistance: </w:t>
            </w:r>
            <w:r>
              <w:rPr>
                <w:rFonts w:ascii="Arial" w:hAnsi="Arial" w:cs="Arial"/>
                <w:color w:val="000000"/>
                <w:sz w:val="22"/>
                <w:szCs w:val="22"/>
              </w:rPr>
              <w:t xml:space="preserve">The house fire at 4103 Box Elder Drive this week that claimed the lives of two individuals was worked on Sunday by the Fire Department as well as Robert Trenary, Electrical/ Building Inspector.  Bob and the Fire Department provided a detailed report analyzing the cause of the fire. </w:t>
            </w:r>
          </w:p>
          <w:p w:rsidR="00EF594D" w:rsidRDefault="00EF594D">
            <w:pPr>
              <w:spacing w:line="360" w:lineRule="atLeast"/>
              <w:rPr>
                <w:color w:val="000000"/>
              </w:rPr>
            </w:pPr>
            <w:r>
              <w:rPr>
                <w:rFonts w:ascii="Arial" w:hAnsi="Arial" w:cs="Arial"/>
                <w:color w:val="000000"/>
                <w:sz w:val="22"/>
                <w:szCs w:val="22"/>
              </w:rPr>
              <w:t> </w:t>
            </w:r>
          </w:p>
          <w:p w:rsidR="00EF594D" w:rsidRDefault="00EF594D">
            <w:pPr>
              <w:spacing w:line="360" w:lineRule="atLeast"/>
              <w:rPr>
                <w:color w:val="000000"/>
              </w:rPr>
            </w:pPr>
            <w:r>
              <w:rPr>
                <w:rFonts w:ascii="Arial" w:hAnsi="Arial" w:cs="Arial"/>
                <w:color w:val="000000"/>
                <w:sz w:val="22"/>
                <w:szCs w:val="22"/>
                <w:u w:val="single"/>
              </w:rPr>
              <w:t>COMMUNITY PARTNERSHIP OFFICE</w:t>
            </w:r>
          </w:p>
          <w:p w:rsidR="00EF594D" w:rsidRDefault="00EF594D">
            <w:pPr>
              <w:spacing w:line="360" w:lineRule="atLeast"/>
              <w:rPr>
                <w:color w:val="000000"/>
              </w:rPr>
            </w:pPr>
            <w:r>
              <w:rPr>
                <w:rFonts w:ascii="Arial" w:hAnsi="Arial" w:cs="Arial"/>
                <w:color w:val="000000"/>
                <w:sz w:val="22"/>
                <w:szCs w:val="22"/>
              </w:rPr>
              <w:t> </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CDBG Increases for 2010:</w:t>
            </w:r>
            <w:r>
              <w:rPr>
                <w:rFonts w:ascii="Arial" w:hAnsi="Arial" w:cs="Arial"/>
                <w:color w:val="000000"/>
                <w:sz w:val="22"/>
                <w:szCs w:val="22"/>
              </w:rPr>
              <w:t xml:space="preserve"> City will receive $330,000 in 2010 CDBG funds, an increase from $303,600 in 2009.</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CAFA Representative Visit:</w:t>
            </w:r>
            <w:r>
              <w:rPr>
                <w:rFonts w:ascii="Arial" w:hAnsi="Arial" w:cs="Arial"/>
                <w:color w:val="000000"/>
                <w:sz w:val="22"/>
                <w:szCs w:val="22"/>
              </w:rPr>
              <w:t xml:space="preserve"> Jaime Gomez, with the Colorado Housing Finance Authority, will make a presentation on housing tax credits for multi-family development on April 21</w:t>
            </w:r>
            <w:r>
              <w:rPr>
                <w:rFonts w:ascii="Arial" w:hAnsi="Arial" w:cs="Arial"/>
                <w:color w:val="000000"/>
                <w:sz w:val="22"/>
                <w:szCs w:val="22"/>
                <w:vertAlign w:val="superscript"/>
              </w:rPr>
              <w:t>st</w:t>
            </w:r>
            <w:r>
              <w:rPr>
                <w:rFonts w:ascii="Arial" w:hAnsi="Arial" w:cs="Arial"/>
                <w:color w:val="000000"/>
                <w:sz w:val="22"/>
                <w:szCs w:val="22"/>
              </w:rPr>
              <w:t xml:space="preserve"> from 1:00 – 3:00 in the Loveland City Council Chambers.  All development staff and housing developers are invited to attend.</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Grant Allocations Update:</w:t>
            </w:r>
            <w:r>
              <w:rPr>
                <w:rFonts w:ascii="Arial" w:hAnsi="Arial" w:cs="Arial"/>
                <w:color w:val="000000"/>
                <w:sz w:val="22"/>
                <w:szCs w:val="22"/>
              </w:rPr>
              <w:t xml:space="preserve"> The Human Services Commission and Affordable Housing Commission are working on allocation recommendations for the $868,000 available in City and federal funds in 2010.  Recommendations will be presented to City Council on June 1</w:t>
            </w:r>
            <w:r>
              <w:rPr>
                <w:rFonts w:ascii="Arial" w:hAnsi="Arial" w:cs="Arial"/>
                <w:color w:val="000000"/>
                <w:sz w:val="22"/>
                <w:szCs w:val="22"/>
                <w:vertAlign w:val="superscript"/>
              </w:rPr>
              <w:t>st</w:t>
            </w:r>
            <w:r>
              <w:rPr>
                <w:rFonts w:ascii="Arial" w:hAnsi="Arial" w:cs="Arial"/>
                <w:color w:val="000000"/>
                <w:sz w:val="22"/>
                <w:szCs w:val="22"/>
              </w:rPr>
              <w:t>.</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Inclement Weather Shelter Planning:</w:t>
            </w:r>
            <w:r>
              <w:rPr>
                <w:rFonts w:ascii="Arial" w:hAnsi="Arial" w:cs="Arial"/>
                <w:color w:val="000000"/>
                <w:sz w:val="22"/>
                <w:szCs w:val="22"/>
              </w:rPr>
              <w:t xml:space="preserve"> Staff will meet with the House of Neighborly Service next week to discuss plans for the 2010-2011 inclement weather shelter.</w:t>
            </w:r>
          </w:p>
          <w:p w:rsidR="00EF594D" w:rsidRDefault="00EF594D">
            <w:pPr>
              <w:spacing w:line="360" w:lineRule="atLeast"/>
              <w:rPr>
                <w:color w:val="000000"/>
              </w:rPr>
            </w:pPr>
            <w:r>
              <w:rPr>
                <w:rFonts w:ascii="Arial" w:hAnsi="Arial" w:cs="Arial"/>
                <w:color w:val="000000"/>
                <w:sz w:val="22"/>
                <w:szCs w:val="22"/>
              </w:rPr>
              <w:t> </w:t>
            </w:r>
          </w:p>
          <w:p w:rsidR="00EF594D" w:rsidRDefault="00EF594D">
            <w:pPr>
              <w:spacing w:line="360" w:lineRule="atLeast"/>
              <w:rPr>
                <w:color w:val="000000"/>
              </w:rPr>
            </w:pPr>
            <w:r>
              <w:rPr>
                <w:rFonts w:ascii="Arial" w:hAnsi="Arial" w:cs="Arial"/>
                <w:color w:val="000000"/>
                <w:sz w:val="22"/>
                <w:szCs w:val="22"/>
                <w:u w:val="single"/>
              </w:rPr>
              <w:t>CURRENT PLANNING</w:t>
            </w:r>
          </w:p>
          <w:p w:rsidR="00EF594D" w:rsidRDefault="00EF594D">
            <w:pPr>
              <w:spacing w:line="360" w:lineRule="atLeast"/>
              <w:rPr>
                <w:color w:val="000000"/>
              </w:rPr>
            </w:pPr>
            <w:r>
              <w:rPr>
                <w:rFonts w:ascii="Arial" w:hAnsi="Arial" w:cs="Arial"/>
                <w:color w:val="000000"/>
                <w:sz w:val="22"/>
                <w:szCs w:val="22"/>
              </w:rPr>
              <w:t> </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Enchantment Ridge / Aspen Homes:</w:t>
            </w:r>
            <w:r>
              <w:rPr>
                <w:rFonts w:ascii="Arial" w:hAnsi="Arial" w:cs="Arial"/>
                <w:color w:val="000000"/>
                <w:sz w:val="22"/>
                <w:szCs w:val="22"/>
              </w:rPr>
              <w:t xml:space="preserve"> Staff has continued to communicate with Rob Sabin (and to a lesser degree, John Giuliano) about residential lot layout options to facilitate housing development (including affordable housing units) in this neighborhood without going to PC/City Council for a GDP/PDP amendment.</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 xml:space="preserve">Jess Rodriguez / Auto Integrity: </w:t>
            </w:r>
            <w:r>
              <w:rPr>
                <w:rFonts w:ascii="Arial" w:hAnsi="Arial" w:cs="Arial"/>
                <w:color w:val="000000"/>
                <w:sz w:val="22"/>
                <w:szCs w:val="22"/>
              </w:rPr>
              <w:t>DRT staff met with Jess Rodriguez and his consultants on 4-8-2010 to review Special Review comments.  The project is moving ahead, but the outcome is uncertain.  Auto Integrity is exploring relocation across the street to the Old Ferguson High School site.</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Prairie Earth Environmental Buffer</w:t>
            </w:r>
            <w:r>
              <w:rPr>
                <w:rFonts w:ascii="Arial" w:hAnsi="Arial" w:cs="Arial"/>
                <w:color w:val="000000"/>
                <w:sz w:val="22"/>
                <w:szCs w:val="22"/>
              </w:rPr>
              <w:t xml:space="preserve">: Seven lot owners located along the Rist </w:t>
            </w:r>
            <w:r>
              <w:rPr>
                <w:rFonts w:ascii="Arial" w:hAnsi="Arial" w:cs="Arial"/>
                <w:color w:val="000000"/>
                <w:sz w:val="22"/>
                <w:szCs w:val="22"/>
              </w:rPr>
              <w:lastRenderedPageBreak/>
              <w:t>Benson Reservoir whose lots are encumbered by an environmental setback buffer (easement) are researching how to remove the setback requirement.  Staff is investigating the feasibility of their allocation of dollars to a wetland bank being established by the City in return for vacating the easement.</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SMART Objectives -Type 1 Checklist:</w:t>
            </w:r>
            <w:r>
              <w:rPr>
                <w:rFonts w:ascii="Arial" w:hAnsi="Arial" w:cs="Arial"/>
                <w:color w:val="000000"/>
                <w:sz w:val="22"/>
                <w:szCs w:val="22"/>
              </w:rPr>
              <w:t> The DRT staff is reviewing the Type 1 Permit checklist in order to prepare for moving site plan review into the Development Review process.</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Lakeview/Landmark Engineering:</w:t>
            </w:r>
            <w:r>
              <w:rPr>
                <w:rFonts w:ascii="Arial" w:hAnsi="Arial" w:cs="Arial"/>
                <w:color w:val="000000"/>
                <w:sz w:val="22"/>
                <w:szCs w:val="22"/>
              </w:rPr>
              <w:t>  Ken Merritt has indicated that submittal of revised construction plans will be made on Monday, April 12</w:t>
            </w:r>
            <w:r>
              <w:rPr>
                <w:rFonts w:ascii="Arial" w:hAnsi="Arial" w:cs="Arial"/>
                <w:color w:val="000000"/>
                <w:sz w:val="22"/>
                <w:szCs w:val="22"/>
                <w:vertAlign w:val="superscript"/>
              </w:rPr>
              <w:t xml:space="preserve">th.  </w:t>
            </w:r>
            <w:r>
              <w:rPr>
                <w:rFonts w:ascii="Arial" w:hAnsi="Arial" w:cs="Arial"/>
                <w:color w:val="000000"/>
                <w:sz w:val="22"/>
                <w:szCs w:val="22"/>
              </w:rPr>
              <w:t>These revised plans will establish a removal process for the uncompacted fill along the South Peninsula.  Apparently, Stormwater staff and GLIC have agreed in concept to the approach.  If approved, the construction drawings can be approved and then the Plat recorded.  Under the Stormwater Quality Permit issued by the City for Sequence 1 of the project, the letter of credit for the stormwater quality measure will have to include the cost of removing all the fill material placed on the South Peninsula.  The security must be received by the City prior to signing off on the PICPs.</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Loveland Eisenhower Project:</w:t>
            </w:r>
            <w:r>
              <w:rPr>
                <w:rFonts w:ascii="Arial" w:hAnsi="Arial" w:cs="Arial"/>
                <w:color w:val="000000"/>
                <w:sz w:val="22"/>
                <w:szCs w:val="22"/>
              </w:rPr>
              <w:t xml:space="preserve"> At the April 20</w:t>
            </w:r>
            <w:r>
              <w:rPr>
                <w:rFonts w:ascii="Arial" w:hAnsi="Arial" w:cs="Arial"/>
                <w:color w:val="000000"/>
                <w:sz w:val="22"/>
                <w:szCs w:val="22"/>
                <w:vertAlign w:val="superscript"/>
              </w:rPr>
              <w:t>th</w:t>
            </w:r>
            <w:r>
              <w:rPr>
                <w:rFonts w:ascii="Arial" w:hAnsi="Arial" w:cs="Arial"/>
                <w:color w:val="000000"/>
                <w:sz w:val="22"/>
                <w:szCs w:val="22"/>
              </w:rPr>
              <w:t xml:space="preserve"> hearing, City Council approved the Loveland Eisenhower project.  This project includes a 41 acre annexation and zoning to MAC – Mixed Use Activity Center and two rezoning cover 17 acres.  The project is intended to be developed as a 58 acre commercial, mixed use development.  This approval represents the culmination of “many iterations” of the plan and two years of cooperative work on the part of staff and the applicant.</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 xml:space="preserve">Library Expansion: </w:t>
            </w:r>
            <w:r>
              <w:rPr>
                <w:rFonts w:ascii="Arial" w:hAnsi="Arial" w:cs="Arial"/>
                <w:color w:val="000000"/>
                <w:sz w:val="22"/>
                <w:szCs w:val="22"/>
              </w:rPr>
              <w:t>The Special Review site plan for the library expansion will be heard by the Planning Commission on Monday, April 26</w:t>
            </w:r>
            <w:r>
              <w:rPr>
                <w:rFonts w:ascii="Arial" w:hAnsi="Arial" w:cs="Arial"/>
                <w:color w:val="000000"/>
                <w:sz w:val="22"/>
                <w:szCs w:val="22"/>
                <w:vertAlign w:val="superscript"/>
              </w:rPr>
              <w:t>th</w:t>
            </w:r>
            <w:r>
              <w:rPr>
                <w:rFonts w:ascii="Arial" w:hAnsi="Arial" w:cs="Arial"/>
                <w:color w:val="000000"/>
                <w:sz w:val="22"/>
                <w:szCs w:val="22"/>
              </w:rPr>
              <w:t>.</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Councilor Larry Heckel’s Lots on Boise Avenue:</w:t>
            </w:r>
            <w:r>
              <w:rPr>
                <w:rFonts w:ascii="Arial" w:hAnsi="Arial" w:cs="Arial"/>
                <w:color w:val="000000"/>
                <w:sz w:val="22"/>
                <w:szCs w:val="22"/>
              </w:rPr>
              <w:t xml:space="preserve"> Greg and Bob met with Larry Heckel concerning his 5 lots on Boise Avenue that are encumbered with Outlots that are zoned DR.  Larry indicated that he would pursue a rezoning of the Outlots to R1 and replat the property to remove the Outlots.</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Timka Annexation Request:</w:t>
            </w:r>
            <w:r>
              <w:rPr>
                <w:rFonts w:ascii="Arial" w:hAnsi="Arial" w:cs="Arial"/>
                <w:color w:val="000000"/>
                <w:sz w:val="22"/>
                <w:szCs w:val="22"/>
              </w:rPr>
              <w:t xml:space="preserve"> An annexation petition has been submitted for a 10-acre property located on the south side of Hwy 402, just west of Backhoe Road.  The addition would be known as the Timka Addition.  E-Employment zoning is proposed.  Ken Merritt and the owner have agreed to process this application through the City rather than the county.  While relatively small, this is an important piece along the 402 corridor.</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Interviews for Planner II Position:</w:t>
            </w:r>
            <w:r>
              <w:rPr>
                <w:rFonts w:ascii="Arial" w:hAnsi="Arial" w:cs="Arial"/>
                <w:color w:val="000000"/>
                <w:sz w:val="22"/>
                <w:szCs w:val="22"/>
              </w:rPr>
              <w:t xml:space="preserve"> Seven candidates will be interviewed by an </w:t>
            </w:r>
            <w:r>
              <w:rPr>
                <w:rFonts w:ascii="Arial" w:hAnsi="Arial" w:cs="Arial"/>
                <w:color w:val="000000"/>
                <w:sz w:val="22"/>
                <w:szCs w:val="22"/>
              </w:rPr>
              <w:lastRenderedPageBreak/>
              <w:t>interdepartmental panel on Friday, April 23</w:t>
            </w:r>
            <w:r>
              <w:rPr>
                <w:rFonts w:ascii="Arial" w:hAnsi="Arial" w:cs="Arial"/>
                <w:color w:val="000000"/>
                <w:sz w:val="22"/>
                <w:szCs w:val="22"/>
                <w:vertAlign w:val="superscript"/>
              </w:rPr>
              <w:t>rd</w:t>
            </w:r>
            <w:r>
              <w:rPr>
                <w:rFonts w:ascii="Arial" w:hAnsi="Arial" w:cs="Arial"/>
                <w:color w:val="000000"/>
                <w:sz w:val="22"/>
                <w:szCs w:val="22"/>
              </w:rPr>
              <w:t>; the top candidates returning for follow-up interviews/presentations on the 30</w:t>
            </w:r>
            <w:r>
              <w:rPr>
                <w:rFonts w:ascii="Arial" w:hAnsi="Arial" w:cs="Arial"/>
                <w:color w:val="000000"/>
                <w:sz w:val="22"/>
                <w:szCs w:val="22"/>
                <w:vertAlign w:val="superscript"/>
              </w:rPr>
              <w:t>th</w:t>
            </w:r>
            <w:r>
              <w:rPr>
                <w:rFonts w:ascii="Arial" w:hAnsi="Arial" w:cs="Arial"/>
                <w:color w:val="000000"/>
                <w:sz w:val="22"/>
                <w:szCs w:val="22"/>
              </w:rPr>
              <w:t>.  There were 145 applications received for this opening.</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 xml:space="preserve">Habitat for Humanity Project: </w:t>
            </w:r>
            <w:r>
              <w:rPr>
                <w:rFonts w:ascii="Arial" w:hAnsi="Arial" w:cs="Arial"/>
                <w:color w:val="000000"/>
                <w:sz w:val="22"/>
                <w:szCs w:val="22"/>
              </w:rPr>
              <w:t>Staff met with representatives from Habitat, in a post CRT meeting to discuss Habitat’s interest in the Dille Subdivision (not built, but streets/utilities are installed) on Wilson Avenue to the south of Eisenhower.  It appears that Habitat will move forward with plans to take over this project, amending the PUD and building houses and an office.</w:t>
            </w:r>
          </w:p>
          <w:p w:rsidR="00EF594D" w:rsidRDefault="00EF594D">
            <w:pPr>
              <w:spacing w:line="360" w:lineRule="atLeast"/>
              <w:rPr>
                <w:color w:val="000000"/>
              </w:rPr>
            </w:pPr>
            <w:r>
              <w:rPr>
                <w:rFonts w:ascii="Arial" w:hAnsi="Arial" w:cs="Arial"/>
                <w:color w:val="000000"/>
                <w:sz w:val="22"/>
                <w:szCs w:val="22"/>
              </w:rPr>
              <w:t> </w:t>
            </w:r>
          </w:p>
          <w:p w:rsidR="00EF594D" w:rsidRDefault="00EF594D">
            <w:pPr>
              <w:spacing w:line="360" w:lineRule="atLeast"/>
              <w:rPr>
                <w:color w:val="000000"/>
              </w:rPr>
            </w:pPr>
            <w:r>
              <w:rPr>
                <w:rFonts w:ascii="Arial" w:hAnsi="Arial" w:cs="Arial"/>
                <w:color w:val="000000"/>
                <w:sz w:val="22"/>
                <w:szCs w:val="22"/>
                <w:u w:val="single"/>
              </w:rPr>
              <w:t>LIBRARY</w:t>
            </w:r>
          </w:p>
          <w:p w:rsidR="00EF594D" w:rsidRDefault="00EF594D">
            <w:pPr>
              <w:spacing w:line="360" w:lineRule="atLeast"/>
              <w:rPr>
                <w:color w:val="000000"/>
              </w:rPr>
            </w:pPr>
            <w:r>
              <w:rPr>
                <w:rFonts w:ascii="Arial" w:hAnsi="Arial" w:cs="Arial"/>
                <w:color w:val="000000"/>
                <w:sz w:val="22"/>
                <w:szCs w:val="22"/>
              </w:rPr>
              <w:t> </w:t>
            </w:r>
          </w:p>
          <w:p w:rsidR="00EF594D" w:rsidRDefault="00EF594D">
            <w:pPr>
              <w:spacing w:line="360" w:lineRule="atLeast"/>
              <w:rPr>
                <w:color w:val="000000"/>
              </w:rPr>
            </w:pPr>
            <w:r>
              <w:rPr>
                <w:rFonts w:ascii="Arial" w:hAnsi="Arial" w:cs="Arial"/>
                <w:color w:val="000000"/>
                <w:sz w:val="22"/>
                <w:szCs w:val="22"/>
              </w:rPr>
              <w:t>No updates at this time.</w:t>
            </w:r>
          </w:p>
          <w:p w:rsidR="00EF594D" w:rsidRDefault="00EF594D">
            <w:pPr>
              <w:spacing w:line="360" w:lineRule="atLeast"/>
              <w:rPr>
                <w:color w:val="000000"/>
              </w:rPr>
            </w:pPr>
            <w:r>
              <w:rPr>
                <w:rFonts w:ascii="Arial" w:hAnsi="Arial" w:cs="Arial"/>
                <w:color w:val="000000"/>
                <w:sz w:val="22"/>
                <w:szCs w:val="22"/>
              </w:rPr>
              <w:t> </w:t>
            </w:r>
          </w:p>
          <w:p w:rsidR="00EF594D" w:rsidRDefault="00EF594D">
            <w:pPr>
              <w:spacing w:line="360" w:lineRule="atLeast"/>
              <w:rPr>
                <w:color w:val="000000"/>
              </w:rPr>
            </w:pPr>
            <w:r>
              <w:rPr>
                <w:rFonts w:ascii="Arial" w:hAnsi="Arial" w:cs="Arial"/>
                <w:color w:val="000000"/>
                <w:sz w:val="22"/>
                <w:szCs w:val="22"/>
                <w:u w:val="single"/>
              </w:rPr>
              <w:t>OTHER INTERESTING TIDBITS</w:t>
            </w:r>
          </w:p>
          <w:p w:rsidR="00EF594D" w:rsidRDefault="00EF594D">
            <w:pPr>
              <w:spacing w:line="360" w:lineRule="atLeast"/>
              <w:rPr>
                <w:color w:val="000000"/>
              </w:rPr>
            </w:pPr>
            <w:r>
              <w:rPr>
                <w:rFonts w:ascii="Arial" w:hAnsi="Arial" w:cs="Arial"/>
                <w:b/>
                <w:bCs/>
                <w:color w:val="000000"/>
                <w:sz w:val="22"/>
                <w:szCs w:val="22"/>
              </w:rPr>
              <w:t> </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Larger Recycling Carts Complaints:</w:t>
            </w:r>
            <w:r>
              <w:rPr>
                <w:rFonts w:ascii="Arial" w:hAnsi="Arial" w:cs="Arial"/>
                <w:color w:val="000000"/>
                <w:sz w:val="22"/>
                <w:szCs w:val="22"/>
              </w:rPr>
              <w:t xml:space="preserve"> The launching of the larger recycle carts throughout the community has created an increased volume of complaints from homeowners and HOA’s.  The issue stems from size and having the storage bins placed in a location that is visible from the street.  In the past several weeks over 120 complaints were filed with Code Administration.  A meeting is scheduled to visit about this issue with the Solid Waste Division…..</w:t>
            </w:r>
            <w:r>
              <w:rPr>
                <w:rFonts w:ascii="Arial" w:hAnsi="Arial" w:cs="Arial"/>
                <w:i/>
                <w:iCs/>
                <w:color w:val="000000"/>
                <w:sz w:val="22"/>
                <w:szCs w:val="22"/>
              </w:rPr>
              <w:t>Update:</w:t>
            </w:r>
            <w:r>
              <w:rPr>
                <w:rFonts w:ascii="Arial" w:hAnsi="Arial" w:cs="Arial"/>
                <w:color w:val="000000"/>
                <w:sz w:val="22"/>
                <w:szCs w:val="22"/>
              </w:rPr>
              <w:t xml:space="preserve"> </w:t>
            </w:r>
            <w:r>
              <w:rPr>
                <w:rFonts w:ascii="Arial" w:hAnsi="Arial" w:cs="Arial"/>
                <w:i/>
                <w:iCs/>
                <w:color w:val="000000"/>
                <w:sz w:val="22"/>
                <w:szCs w:val="22"/>
              </w:rPr>
              <w:t>Promotional materials are being completed by Public Works (Solid Waste) and the schedule for getting materials distributed has been prioritized.  The staff of Solid Waste has graciously offered to assist with complaints received by Code Enforcement.</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Heritage Tree Saving Effort Update:</w:t>
            </w:r>
            <w:r>
              <w:rPr>
                <w:rFonts w:ascii="Arial" w:hAnsi="Arial" w:cs="Arial"/>
                <w:color w:val="000000"/>
                <w:sz w:val="22"/>
                <w:szCs w:val="22"/>
              </w:rPr>
              <w:t xml:space="preserve"> As follow up to the damaged tree, our Contractor Ralph Zentz determined decay to the tree to be severe. The owner has made a decision to remove the tree.  It was determined that the tree trunk is positioned more than 3 ½ feet into the City right away. Judy Schmidt advised that the City would be responsible for removal of the tree based on its location and City Code (Title 12.32.155 Trees on City Property).  After a thorough investigation it was determined that the tree will be removed by the Streets Division, Danny Robinett's group.  Mary has contacted the owner of the tree to put her in touch with Danny to discuss scheduling and details pertaining to the removal of the tree.</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Development Services Outreach Efforts – Local Realtor Community:</w:t>
            </w:r>
            <w:r>
              <w:rPr>
                <w:rFonts w:ascii="Arial" w:hAnsi="Arial" w:cs="Arial"/>
                <w:color w:val="000000"/>
                <w:sz w:val="22"/>
                <w:szCs w:val="22"/>
              </w:rPr>
              <w:t xml:space="preserve"> The Building and Current Planning Divisions are exploring the possibility of conducting </w:t>
            </w:r>
            <w:r>
              <w:rPr>
                <w:rFonts w:ascii="Arial" w:hAnsi="Arial" w:cs="Arial"/>
                <w:color w:val="000000"/>
                <w:sz w:val="22"/>
                <w:szCs w:val="22"/>
              </w:rPr>
              <w:lastRenderedPageBreak/>
              <w:t>“Land Development 101”.  The class would be sponsored the Loveland-Berthoud Association of Realtors.  The class would provide those attending an overview of the development process in the City.</w:t>
            </w:r>
          </w:p>
          <w:p w:rsidR="00EF594D" w:rsidRDefault="00EF594D">
            <w:pPr>
              <w:spacing w:line="360" w:lineRule="atLeast"/>
              <w:ind w:left="360" w:hanging="360"/>
              <w:rPr>
                <w:color w:val="000000"/>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Subdivision Ordinance Clean-up Efforts Coming:</w:t>
            </w:r>
            <w:r>
              <w:rPr>
                <w:rFonts w:ascii="Arial" w:hAnsi="Arial" w:cs="Arial"/>
                <w:color w:val="000000"/>
                <w:sz w:val="22"/>
                <w:szCs w:val="22"/>
              </w:rPr>
              <w:t xml:space="preserve"> Current Planning is working on an update (clean-up) of the Subdivision Ordinance.  This involves the following:</w:t>
            </w:r>
          </w:p>
          <w:p w:rsidR="00EF594D" w:rsidRDefault="00EF594D">
            <w:pPr>
              <w:spacing w:line="360" w:lineRule="atLeast"/>
              <w:ind w:left="1080" w:hanging="360"/>
              <w:rPr>
                <w:color w:val="000000"/>
              </w:rPr>
            </w:pPr>
            <w:r>
              <w:rPr>
                <w:rFonts w:ascii="Wingdings" w:hAnsi="Wingdings"/>
                <w:color w:val="000000"/>
                <w:sz w:val="22"/>
                <w:szCs w:val="22"/>
              </w:rPr>
              <w:t></w:t>
            </w:r>
            <w:r>
              <w:rPr>
                <w:color w:val="000000"/>
                <w:sz w:val="14"/>
                <w:szCs w:val="14"/>
              </w:rPr>
              <w:t xml:space="preserve">  </w:t>
            </w:r>
            <w:r>
              <w:rPr>
                <w:rFonts w:ascii="Arial" w:hAnsi="Arial" w:cs="Arial"/>
                <w:color w:val="000000"/>
                <w:sz w:val="22"/>
                <w:szCs w:val="22"/>
              </w:rPr>
              <w:t xml:space="preserve">correcting errors and out-dated references (including out-dated definitions) </w:t>
            </w:r>
          </w:p>
          <w:p w:rsidR="00EF594D" w:rsidRDefault="00EF594D">
            <w:pPr>
              <w:spacing w:line="360" w:lineRule="atLeast"/>
              <w:ind w:left="1080" w:hanging="360"/>
              <w:rPr>
                <w:color w:val="000000"/>
              </w:rPr>
            </w:pPr>
            <w:r>
              <w:rPr>
                <w:rFonts w:ascii="Wingdings" w:hAnsi="Wingdings"/>
                <w:color w:val="000000"/>
                <w:sz w:val="22"/>
                <w:szCs w:val="22"/>
              </w:rPr>
              <w:t></w:t>
            </w:r>
            <w:r>
              <w:rPr>
                <w:color w:val="000000"/>
                <w:sz w:val="14"/>
                <w:szCs w:val="14"/>
              </w:rPr>
              <w:t xml:space="preserve">  </w:t>
            </w:r>
            <w:r>
              <w:rPr>
                <w:rFonts w:ascii="Arial" w:hAnsi="Arial" w:cs="Arial"/>
                <w:color w:val="000000"/>
                <w:sz w:val="22"/>
                <w:szCs w:val="22"/>
              </w:rPr>
              <w:t>clarifying unclear text or references</w:t>
            </w:r>
          </w:p>
          <w:p w:rsidR="00EF594D" w:rsidRDefault="00EF594D">
            <w:pPr>
              <w:spacing w:line="360" w:lineRule="atLeast"/>
              <w:ind w:left="1080" w:hanging="360"/>
              <w:rPr>
                <w:color w:val="000000"/>
              </w:rPr>
            </w:pPr>
            <w:r>
              <w:rPr>
                <w:rFonts w:ascii="Wingdings" w:hAnsi="Wingdings"/>
                <w:color w:val="000000"/>
                <w:sz w:val="22"/>
                <w:szCs w:val="22"/>
              </w:rPr>
              <w:t></w:t>
            </w:r>
            <w:r>
              <w:rPr>
                <w:color w:val="000000"/>
                <w:sz w:val="14"/>
                <w:szCs w:val="14"/>
              </w:rPr>
              <w:t xml:space="preserve">  </w:t>
            </w:r>
            <w:r>
              <w:rPr>
                <w:rFonts w:ascii="Arial" w:hAnsi="Arial" w:cs="Arial"/>
                <w:color w:val="000000"/>
                <w:sz w:val="22"/>
                <w:szCs w:val="22"/>
              </w:rPr>
              <w:t>eliminating redundancies</w:t>
            </w:r>
          </w:p>
          <w:p w:rsidR="00EF594D" w:rsidRDefault="00EF594D">
            <w:pPr>
              <w:spacing w:line="360" w:lineRule="atLeast"/>
              <w:ind w:left="1080" w:hanging="360"/>
              <w:rPr>
                <w:color w:val="000000"/>
              </w:rPr>
            </w:pPr>
            <w:r>
              <w:rPr>
                <w:rFonts w:ascii="Wingdings" w:hAnsi="Wingdings"/>
                <w:color w:val="000000"/>
                <w:sz w:val="22"/>
                <w:szCs w:val="22"/>
              </w:rPr>
              <w:t></w:t>
            </w:r>
            <w:r>
              <w:rPr>
                <w:color w:val="000000"/>
                <w:sz w:val="14"/>
                <w:szCs w:val="14"/>
              </w:rPr>
              <w:t xml:space="preserve">  </w:t>
            </w:r>
            <w:r>
              <w:rPr>
                <w:rFonts w:ascii="Arial" w:hAnsi="Arial" w:cs="Arial"/>
                <w:color w:val="000000"/>
                <w:sz w:val="22"/>
                <w:szCs w:val="22"/>
              </w:rPr>
              <w:t>replacing references to specific submittal requirements with more general references, and referencing our submittal checklists as the established standards for application submittals</w:t>
            </w:r>
          </w:p>
          <w:p w:rsidR="00EF594D" w:rsidRDefault="00EF594D">
            <w:pPr>
              <w:spacing w:line="360" w:lineRule="atLeast"/>
              <w:ind w:left="1080" w:hanging="360"/>
              <w:rPr>
                <w:color w:val="000000"/>
              </w:rPr>
            </w:pPr>
            <w:r>
              <w:rPr>
                <w:rFonts w:ascii="Wingdings" w:hAnsi="Wingdings"/>
                <w:color w:val="000000"/>
                <w:sz w:val="22"/>
                <w:szCs w:val="22"/>
              </w:rPr>
              <w:t></w:t>
            </w:r>
            <w:r>
              <w:rPr>
                <w:color w:val="000000"/>
                <w:sz w:val="14"/>
                <w:szCs w:val="14"/>
              </w:rPr>
              <w:t xml:space="preserve">  </w:t>
            </w:r>
            <w:r>
              <w:rPr>
                <w:rFonts w:ascii="Arial" w:hAnsi="Arial" w:cs="Arial"/>
                <w:color w:val="000000"/>
                <w:sz w:val="22"/>
                <w:szCs w:val="22"/>
              </w:rPr>
              <w:t>adjusting any sequence or structural errors</w:t>
            </w:r>
          </w:p>
          <w:p w:rsidR="00EF594D" w:rsidRDefault="00EF594D">
            <w:pPr>
              <w:spacing w:line="360" w:lineRule="atLeast"/>
              <w:ind w:left="1080" w:hanging="360"/>
              <w:rPr>
                <w:color w:val="000000"/>
              </w:rPr>
            </w:pPr>
            <w:r>
              <w:rPr>
                <w:rFonts w:ascii="Wingdings" w:hAnsi="Wingdings"/>
                <w:color w:val="000000"/>
                <w:sz w:val="22"/>
                <w:szCs w:val="22"/>
              </w:rPr>
              <w:t></w:t>
            </w:r>
            <w:r>
              <w:rPr>
                <w:color w:val="000000"/>
                <w:sz w:val="14"/>
                <w:szCs w:val="14"/>
              </w:rPr>
              <w:t xml:space="preserve">  </w:t>
            </w:r>
            <w:r>
              <w:rPr>
                <w:rFonts w:ascii="Arial" w:hAnsi="Arial" w:cs="Arial"/>
                <w:color w:val="000000"/>
                <w:sz w:val="22"/>
                <w:szCs w:val="22"/>
              </w:rPr>
              <w:t>other miscellaneous corrections</w:t>
            </w:r>
          </w:p>
          <w:p w:rsidR="00EF594D" w:rsidRDefault="00EF594D">
            <w:pPr>
              <w:spacing w:line="360" w:lineRule="atLeast"/>
              <w:ind w:left="360"/>
              <w:rPr>
                <w:color w:val="000000"/>
              </w:rPr>
            </w:pPr>
            <w:r>
              <w:rPr>
                <w:rFonts w:ascii="Arial" w:hAnsi="Arial" w:cs="Arial"/>
                <w:color w:val="000000"/>
                <w:sz w:val="22"/>
                <w:szCs w:val="22"/>
              </w:rPr>
              <w:t>The primary purpose of this effort is a general update.  But, part of the purpose of this effort is to ensure that the provisions of the Subdivision Ordinance will not be in conflict with our effort to move the site plan review process from the Building Permit process to the Development Review Process.</w:t>
            </w:r>
          </w:p>
          <w:p w:rsidR="00EF594D" w:rsidRDefault="00EF594D">
            <w:pPr>
              <w:pStyle w:val="ListParagraph"/>
              <w:spacing w:before="0" w:beforeAutospacing="0" w:after="0" w:afterAutospacing="0" w:line="360" w:lineRule="atLeast"/>
              <w:ind w:left="360" w:hanging="360"/>
              <w:rPr>
                <w:rFonts w:ascii="Tahoma" w:hAnsi="Tahoma" w:cs="Tahoma"/>
                <w:color w:val="000000"/>
                <w:sz w:val="16"/>
                <w:szCs w:val="16"/>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ZBA Hearing on another Shed Setback Variance:</w:t>
            </w:r>
            <w:r>
              <w:rPr>
                <w:rFonts w:ascii="Arial" w:hAnsi="Arial" w:cs="Arial"/>
                <w:color w:val="000000"/>
                <w:sz w:val="22"/>
                <w:szCs w:val="22"/>
              </w:rPr>
              <w:t> On Monday, April 12</w:t>
            </w:r>
            <w:r>
              <w:rPr>
                <w:rFonts w:ascii="Arial" w:hAnsi="Arial" w:cs="Arial"/>
                <w:color w:val="000000"/>
                <w:sz w:val="22"/>
                <w:szCs w:val="22"/>
                <w:vertAlign w:val="superscript"/>
              </w:rPr>
              <w:t>th</w:t>
            </w:r>
            <w:r>
              <w:rPr>
                <w:rFonts w:ascii="Arial" w:hAnsi="Arial" w:cs="Arial"/>
                <w:color w:val="000000"/>
                <w:sz w:val="22"/>
                <w:szCs w:val="22"/>
              </w:rPr>
              <w:t>, the alt. ZBA hearing officer Rob Molloy continued the hearing on a shed setback variance request for 3119 Hiawatha Drive due to a conflict of interest—he knows the applicant.  Since the hearing the applicant has not confirmed the decision to move forward with the request by rescheduling the hearing.  The neighbor remains very unhappy with the shed which has been located on the property line for about 40 years.</w:t>
            </w:r>
          </w:p>
          <w:p w:rsidR="00EF594D" w:rsidRDefault="00EF594D">
            <w:pPr>
              <w:pStyle w:val="ListParagraph"/>
              <w:spacing w:before="0" w:beforeAutospacing="0" w:after="0" w:afterAutospacing="0" w:line="360" w:lineRule="atLeast"/>
              <w:ind w:left="360" w:hanging="360"/>
              <w:rPr>
                <w:rFonts w:ascii="Tahoma" w:hAnsi="Tahoma" w:cs="Tahoma"/>
                <w:color w:val="000000"/>
                <w:sz w:val="16"/>
                <w:szCs w:val="16"/>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 xml:space="preserve">Rialto Bridge/Morgan Brothers: </w:t>
            </w:r>
            <w:r>
              <w:rPr>
                <w:rFonts w:ascii="Arial" w:hAnsi="Arial" w:cs="Arial"/>
                <w:color w:val="000000"/>
                <w:sz w:val="22"/>
                <w:szCs w:val="22"/>
              </w:rPr>
              <w:t>Meetings will be held next week to determine what impacts the Rialto Bridge project will have on the Morgan Brothers building to the west and explore possible measures to address their concerns.</w:t>
            </w:r>
          </w:p>
          <w:p w:rsidR="00EF594D" w:rsidRDefault="00EF594D">
            <w:pPr>
              <w:pStyle w:val="ListParagraph"/>
              <w:spacing w:before="0" w:beforeAutospacing="0" w:after="0" w:afterAutospacing="0" w:line="360" w:lineRule="atLeast"/>
              <w:ind w:left="360" w:hanging="360"/>
              <w:rPr>
                <w:rFonts w:ascii="Tahoma" w:hAnsi="Tahoma" w:cs="Tahoma"/>
                <w:color w:val="000000"/>
                <w:sz w:val="16"/>
                <w:szCs w:val="16"/>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 xml:space="preserve">Lakeview Update: </w:t>
            </w:r>
            <w:r>
              <w:rPr>
                <w:rFonts w:ascii="Arial" w:hAnsi="Arial" w:cs="Arial"/>
                <w:color w:val="000000"/>
                <w:sz w:val="22"/>
                <w:szCs w:val="22"/>
              </w:rPr>
              <w:t xml:space="preserve">This week Kevin and Greg met with Dick Ward to discuss getting an estimate for removing all the fill from the South Peninsula and installing temporary and permanent erosion control measures.  He agreed to have the estimate to us by Friday, April 23.  Once a revised development agreement is signed by all parties, the City would sign the subdivision plat and allow it to be recorded, therefore, allowing Lakeview to obtain financing for the project.  The revised development agreement would require that Lakeview submit a letter of credit to cover the full costs of fill removal/erosion control on the South Peninsula </w:t>
            </w:r>
            <w:r>
              <w:rPr>
                <w:rFonts w:ascii="Arial" w:hAnsi="Arial" w:cs="Arial"/>
                <w:color w:val="000000"/>
                <w:sz w:val="22"/>
                <w:szCs w:val="22"/>
              </w:rPr>
              <w:lastRenderedPageBreak/>
              <w:t>prior to the City signing the PCIPs or issuing a Stormwater Quality Permit for Sequence 1; in effect prior to any construction starting on Sequence 1.  This arrangement satisfies the concerns of the GLIC and the PICPs require that fill that can be removed without getting close to the water’s edge be removed as part of Sequence 1.</w:t>
            </w:r>
          </w:p>
          <w:p w:rsidR="00EF594D" w:rsidRDefault="00EF594D">
            <w:pPr>
              <w:pStyle w:val="ListParagraph"/>
              <w:spacing w:before="0" w:beforeAutospacing="0" w:after="0" w:afterAutospacing="0" w:line="360" w:lineRule="atLeast"/>
              <w:ind w:left="360" w:hanging="360"/>
              <w:rPr>
                <w:rFonts w:ascii="Tahoma" w:hAnsi="Tahoma" w:cs="Tahoma"/>
                <w:color w:val="000000"/>
                <w:sz w:val="16"/>
                <w:szCs w:val="16"/>
              </w:rPr>
            </w:pPr>
            <w:r>
              <w:rPr>
                <w:rFonts w:ascii="Arial" w:hAnsi="Arial" w:cs="Arial"/>
                <w:color w:val="000000"/>
                <w:sz w:val="22"/>
                <w:szCs w:val="22"/>
              </w:rPr>
              <w:t>•</w:t>
            </w:r>
            <w:r>
              <w:rPr>
                <w:color w:val="000000"/>
                <w:sz w:val="14"/>
                <w:szCs w:val="14"/>
              </w:rPr>
              <w:t xml:space="preserve">       </w:t>
            </w:r>
            <w:r>
              <w:rPr>
                <w:rFonts w:ascii="Arial" w:hAnsi="Arial" w:cs="Arial"/>
                <w:b/>
                <w:bCs/>
                <w:color w:val="000000"/>
                <w:sz w:val="22"/>
                <w:szCs w:val="22"/>
              </w:rPr>
              <w:t xml:space="preserve">Regional Sustainability Grant Opportunity: </w:t>
            </w:r>
            <w:r>
              <w:rPr>
                <w:rFonts w:ascii="Arial" w:hAnsi="Arial" w:cs="Arial"/>
                <w:color w:val="000000"/>
                <w:sz w:val="22"/>
                <w:szCs w:val="22"/>
              </w:rPr>
              <w:t>The next meeting of community stakeholders in the North Front Range interested in pursuing a grant from the Federal government for implementation of a plan for regional sustainability will be held in Loveland.</w:t>
            </w:r>
          </w:p>
          <w:p w:rsidR="00EF594D" w:rsidRDefault="00EF594D">
            <w:pPr>
              <w:spacing w:line="360" w:lineRule="atLeast"/>
              <w:rPr>
                <w:color w:val="000000"/>
              </w:rPr>
            </w:pPr>
            <w:r>
              <w:rPr>
                <w:rFonts w:ascii="Arial" w:hAnsi="Arial" w:cs="Arial"/>
                <w:color w:val="000000"/>
                <w:sz w:val="22"/>
                <w:szCs w:val="22"/>
              </w:rPr>
              <w:t> </w:t>
            </w:r>
          </w:p>
          <w:p w:rsidR="00EF594D" w:rsidRDefault="00EF594D">
            <w:pPr>
              <w:spacing w:line="360" w:lineRule="atLeast"/>
              <w:rPr>
                <w:color w:val="000000"/>
              </w:rPr>
            </w:pPr>
            <w:r>
              <w:rPr>
                <w:rFonts w:ascii="Arial" w:hAnsi="Arial" w:cs="Arial"/>
                <w:color w:val="000000"/>
                <w:sz w:val="22"/>
                <w:szCs w:val="22"/>
              </w:rPr>
              <w:t>Please let me know if you have any follow-up questions or need any additional information.</w:t>
            </w:r>
          </w:p>
          <w:p w:rsidR="00EF594D" w:rsidRDefault="00EF594D">
            <w:pPr>
              <w:spacing w:line="360" w:lineRule="atLeast"/>
              <w:rPr>
                <w:color w:val="000000"/>
              </w:rPr>
            </w:pPr>
            <w:r>
              <w:rPr>
                <w:rFonts w:ascii="Arial" w:hAnsi="Arial" w:cs="Arial"/>
                <w:color w:val="000000"/>
                <w:sz w:val="22"/>
                <w:szCs w:val="22"/>
              </w:rPr>
              <w:t> </w:t>
            </w:r>
          </w:p>
          <w:p w:rsidR="00EF594D" w:rsidRDefault="00EF594D">
            <w:pPr>
              <w:spacing w:line="360" w:lineRule="atLeast"/>
              <w:rPr>
                <w:color w:val="000000"/>
              </w:rPr>
            </w:pPr>
            <w:r>
              <w:rPr>
                <w:rFonts w:ascii="Arial" w:hAnsi="Arial" w:cs="Arial"/>
                <w:color w:val="000000"/>
                <w:sz w:val="22"/>
                <w:szCs w:val="22"/>
              </w:rPr>
              <w:t>- Rod.</w:t>
            </w:r>
          </w:p>
        </w:tc>
      </w:tr>
      <w:tr w:rsidR="00EF594D" w:rsidTr="00EF594D">
        <w:trPr>
          <w:tblCellSpacing w:w="0" w:type="dxa"/>
        </w:trPr>
        <w:tc>
          <w:tcPr>
            <w:tcW w:w="0" w:type="auto"/>
            <w:gridSpan w:val="3"/>
            <w:vAlign w:val="center"/>
            <w:hideMark/>
          </w:tcPr>
          <w:p w:rsidR="00EF594D" w:rsidRDefault="00EF594D">
            <w:pPr>
              <w:rPr>
                <w:rFonts w:ascii="Verdana" w:hAnsi="Verdana"/>
                <w:color w:val="000000"/>
              </w:rPr>
            </w:pPr>
            <w:r>
              <w:rPr>
                <w:rFonts w:ascii="Verdana" w:hAnsi="Verdana"/>
                <w:noProof/>
                <w:color w:val="000000"/>
              </w:rPr>
              <w:lastRenderedPageBreak/>
              <w:drawing>
                <wp:inline distT="0" distB="0" distL="0" distR="0">
                  <wp:extent cx="9525" cy="76200"/>
                  <wp:effectExtent l="0" t="0" r="0" b="0"/>
                  <wp:docPr id="1" name="Picture 1" descr="http://sharepoint/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arepoint/_layouts/images/blank.gif"/>
                          <pic:cNvPicPr>
                            <a:picLocks noChangeAspect="1" noChangeArrowheads="1"/>
                          </pic:cNvPicPr>
                        </pic:nvPicPr>
                        <pic:blipFill>
                          <a:blip r:embed="rId5" r:link="rId6"/>
                          <a:srcRect/>
                          <a:stretch>
                            <a:fillRect/>
                          </a:stretch>
                        </pic:blipFill>
                        <pic:spPr bwMode="auto">
                          <a:xfrm>
                            <a:off x="0" y="0"/>
                            <a:ext cx="9525" cy="76200"/>
                          </a:xfrm>
                          <a:prstGeom prst="rect">
                            <a:avLst/>
                          </a:prstGeom>
                          <a:noFill/>
                          <a:ln w="9525">
                            <a:noFill/>
                            <a:miter lim="800000"/>
                            <a:headEnd/>
                            <a:tailEnd/>
                          </a:ln>
                        </pic:spPr>
                      </pic:pic>
                    </a:graphicData>
                  </a:graphic>
                </wp:inline>
              </w:drawing>
            </w:r>
          </w:p>
        </w:tc>
      </w:tr>
      <w:tr w:rsidR="00EF594D" w:rsidTr="00EF594D">
        <w:trPr>
          <w:tblCellSpacing w:w="0" w:type="dxa"/>
        </w:trPr>
        <w:tc>
          <w:tcPr>
            <w:tcW w:w="0" w:type="auto"/>
            <w:gridSpan w:val="3"/>
            <w:shd w:val="clear" w:color="auto" w:fill="D8D8D8"/>
            <w:vAlign w:val="center"/>
            <w:hideMark/>
          </w:tcPr>
          <w:p w:rsidR="00EF594D" w:rsidRDefault="00EF594D">
            <w:pPr>
              <w:rPr>
                <w:rFonts w:ascii="Verdana" w:hAnsi="Verdana"/>
                <w:color w:val="000000"/>
              </w:rPr>
            </w:pPr>
            <w:r>
              <w:rPr>
                <w:rFonts w:ascii="Verdana" w:hAnsi="Verdana"/>
                <w:noProof/>
                <w:color w:val="000000"/>
              </w:rPr>
              <w:drawing>
                <wp:inline distT="0" distB="0" distL="0" distR="0">
                  <wp:extent cx="9525" cy="9525"/>
                  <wp:effectExtent l="0" t="0" r="0" b="0"/>
                  <wp:docPr id="2" name="Picture 2" descr="http://sharepoint/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arepoint/_layouts/images/blank.gif"/>
                          <pic:cNvPicPr>
                            <a:picLocks noChangeAspect="1" noChangeArrowheads="1"/>
                          </pic:cNvPicPr>
                        </pic:nvPicPr>
                        <pic:blipFill>
                          <a:blip r:embed="rId7" r:link="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EF594D" w:rsidTr="00EF594D">
        <w:trPr>
          <w:tblCellSpacing w:w="0" w:type="dxa"/>
        </w:trPr>
        <w:tc>
          <w:tcPr>
            <w:tcW w:w="0" w:type="auto"/>
            <w:gridSpan w:val="3"/>
            <w:vAlign w:val="center"/>
            <w:hideMark/>
          </w:tcPr>
          <w:p w:rsidR="00EF594D" w:rsidRDefault="00EF594D">
            <w:pPr>
              <w:rPr>
                <w:rFonts w:ascii="Verdana" w:hAnsi="Verdana"/>
                <w:color w:val="000000"/>
              </w:rPr>
            </w:pPr>
            <w:r>
              <w:rPr>
                <w:rFonts w:ascii="Verdana" w:hAnsi="Verdana"/>
                <w:noProof/>
                <w:color w:val="000000"/>
              </w:rPr>
              <w:drawing>
                <wp:inline distT="0" distB="0" distL="0" distR="0">
                  <wp:extent cx="9525" cy="38100"/>
                  <wp:effectExtent l="0" t="0" r="0" b="0"/>
                  <wp:docPr id="3" name="Picture 3" descr="http://sharepoint/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arepoint/_layouts/images/blank.gif"/>
                          <pic:cNvPicPr>
                            <a:picLocks noChangeAspect="1" noChangeArrowheads="1"/>
                          </pic:cNvPicPr>
                        </pic:nvPicPr>
                        <pic:blipFill>
                          <a:blip r:embed="rId9" r:link="rId10"/>
                          <a:srcRect/>
                          <a:stretch>
                            <a:fillRect/>
                          </a:stretch>
                        </pic:blipFill>
                        <pic:spPr bwMode="auto">
                          <a:xfrm>
                            <a:off x="0" y="0"/>
                            <a:ext cx="9525" cy="38100"/>
                          </a:xfrm>
                          <a:prstGeom prst="rect">
                            <a:avLst/>
                          </a:prstGeom>
                          <a:noFill/>
                          <a:ln w="9525">
                            <a:noFill/>
                            <a:miter lim="800000"/>
                            <a:headEnd/>
                            <a:tailEnd/>
                          </a:ln>
                        </pic:spPr>
                      </pic:pic>
                    </a:graphicData>
                  </a:graphic>
                </wp:inline>
              </w:drawing>
            </w:r>
          </w:p>
        </w:tc>
      </w:tr>
      <w:tr w:rsidR="00EF594D" w:rsidTr="00EF594D">
        <w:trPr>
          <w:tblCellSpacing w:w="0" w:type="dxa"/>
        </w:trPr>
        <w:tc>
          <w:tcPr>
            <w:tcW w:w="0" w:type="auto"/>
            <w:tcMar>
              <w:top w:w="45" w:type="dxa"/>
              <w:left w:w="105" w:type="dxa"/>
              <w:bottom w:w="60" w:type="dxa"/>
              <w:right w:w="105" w:type="dxa"/>
            </w:tcMar>
            <w:hideMark/>
          </w:tcPr>
          <w:p w:rsidR="00EF594D" w:rsidRDefault="00EF594D">
            <w:pPr>
              <w:rPr>
                <w:rFonts w:ascii="Tahoma" w:hAnsi="Tahoma" w:cs="Tahoma"/>
                <w:color w:val="000000"/>
                <w:sz w:val="16"/>
                <w:szCs w:val="16"/>
              </w:rPr>
            </w:pPr>
          </w:p>
        </w:tc>
        <w:tc>
          <w:tcPr>
            <w:tcW w:w="0" w:type="auto"/>
            <w:tcMar>
              <w:top w:w="45" w:type="dxa"/>
              <w:left w:w="105" w:type="dxa"/>
              <w:bottom w:w="60" w:type="dxa"/>
              <w:right w:w="105" w:type="dxa"/>
            </w:tcMar>
            <w:hideMark/>
          </w:tcPr>
          <w:p w:rsidR="00EF594D" w:rsidRDefault="00EF594D">
            <w:pPr>
              <w:rPr>
                <w:rFonts w:ascii="Tahoma" w:hAnsi="Tahoma" w:cs="Tahoma"/>
                <w:color w:val="000000"/>
                <w:sz w:val="16"/>
                <w:szCs w:val="16"/>
              </w:rPr>
            </w:pPr>
          </w:p>
        </w:tc>
        <w:tc>
          <w:tcPr>
            <w:tcW w:w="0" w:type="auto"/>
            <w:vAlign w:val="center"/>
            <w:hideMark/>
          </w:tcPr>
          <w:p w:rsidR="00EF594D" w:rsidRDefault="00EF594D">
            <w:pPr>
              <w:rPr>
                <w:rFonts w:asciiTheme="minorHAnsi" w:eastAsiaTheme="minorEastAsia" w:hAnsiTheme="minorHAnsi" w:cstheme="minorBidi"/>
                <w:sz w:val="22"/>
                <w:szCs w:val="22"/>
              </w:rPr>
            </w:pPr>
          </w:p>
        </w:tc>
      </w:tr>
      <w:tr w:rsidR="00EF594D" w:rsidTr="00EF594D">
        <w:trPr>
          <w:tblCellSpacing w:w="0" w:type="dxa"/>
        </w:trPr>
        <w:tc>
          <w:tcPr>
            <w:tcW w:w="0" w:type="auto"/>
            <w:gridSpan w:val="3"/>
            <w:tcMar>
              <w:top w:w="30" w:type="dxa"/>
              <w:left w:w="90" w:type="dxa"/>
              <w:bottom w:w="150" w:type="dxa"/>
              <w:right w:w="90" w:type="dxa"/>
            </w:tcMar>
            <w:hideMark/>
          </w:tcPr>
          <w:p w:rsidR="00EF594D" w:rsidRDefault="00EF594D">
            <w:pPr>
              <w:spacing w:line="360" w:lineRule="atLeast"/>
              <w:rPr>
                <w:color w:val="000000"/>
              </w:rPr>
            </w:pPr>
          </w:p>
        </w:tc>
      </w:tr>
    </w:tbl>
    <w:p w:rsidR="002657BC" w:rsidRDefault="002657BC"/>
    <w:sectPr w:rsidR="002657BC" w:rsidSect="00F012D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rsids>
    <w:rsidRoot w:val="00EF594D"/>
    <w:rsid w:val="00244324"/>
    <w:rsid w:val="002657BC"/>
    <w:rsid w:val="0027343B"/>
    <w:rsid w:val="00365565"/>
    <w:rsid w:val="00415077"/>
    <w:rsid w:val="004B708F"/>
    <w:rsid w:val="005031C6"/>
    <w:rsid w:val="0077719C"/>
    <w:rsid w:val="00923916"/>
    <w:rsid w:val="00970E0E"/>
    <w:rsid w:val="00A50423"/>
    <w:rsid w:val="00DA6561"/>
    <w:rsid w:val="00EF594D"/>
    <w:rsid w:val="00F012D1"/>
    <w:rsid w:val="00FF5C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94D"/>
    <w:rPr>
      <w:rFonts w:ascii="Times New Roman" w:eastAsiaTheme="minorHAnsi"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94D"/>
    <w:rPr>
      <w:color w:val="0000FF"/>
      <w:u w:val="single"/>
    </w:rPr>
  </w:style>
  <w:style w:type="paragraph" w:styleId="ListParagraph">
    <w:name w:val="List Paragraph"/>
    <w:basedOn w:val="Normal"/>
    <w:uiPriority w:val="34"/>
    <w:qFormat/>
    <w:rsid w:val="00EF594D"/>
    <w:pPr>
      <w:spacing w:before="100" w:beforeAutospacing="1" w:after="100" w:afterAutospacing="1"/>
    </w:pPr>
  </w:style>
  <w:style w:type="paragraph" w:styleId="BalloonText">
    <w:name w:val="Balloon Text"/>
    <w:basedOn w:val="Normal"/>
    <w:link w:val="BalloonTextChar"/>
    <w:rsid w:val="00EF594D"/>
    <w:rPr>
      <w:rFonts w:ascii="Tahoma" w:hAnsi="Tahoma" w:cs="Tahoma"/>
      <w:sz w:val="16"/>
      <w:szCs w:val="16"/>
    </w:rPr>
  </w:style>
  <w:style w:type="character" w:customStyle="1" w:styleId="BalloonTextChar">
    <w:name w:val="Balloon Text Char"/>
    <w:basedOn w:val="DefaultParagraphFont"/>
    <w:link w:val="BalloonText"/>
    <w:rsid w:val="00EF594D"/>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131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gif@01CB0191.A3DD5BF0" TargetMode="Externa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12.png@01CB0191.A3DD5BF0"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cid:image011.png@01CB0191.A3DD5BF0" TargetMode="External"/><Relationship Id="rId4" Type="http://schemas.openxmlformats.org/officeDocument/2006/relationships/hyperlink" Target="file:///C:\DevelopmentServices\Lists\DSNotes\DispForm.aspx%3fID=77" TargetMode="Externa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2173</Words>
  <Characters>12392</Characters>
  <Application>Microsoft Office Word</Application>
  <DocSecurity>0</DocSecurity>
  <Lines>103</Lines>
  <Paragraphs>29</Paragraphs>
  <ScaleCrop>false</ScaleCrop>
  <Company>City of Loveland</Company>
  <LinksUpToDate>false</LinksUpToDate>
  <CharactersWithSpaces>14536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G. Andrews</dc:creator>
  <cp:keywords/>
  <dc:description/>
  <cp:lastModifiedBy> </cp:lastModifiedBy>
  <cp:revision>2</cp:revision>
  <dcterms:created xsi:type="dcterms:W3CDTF">2010-06-05T14:47:00Z</dcterms:created>
  <dcterms:modified xsi:type="dcterms:W3CDTF">2010-06-05T14:47:00Z</dcterms:modified>
</cp:coreProperties>
</file>